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1B7475" w:rsidRPr="00602385" w:rsidRDefault="00432060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КРАСНОРОГСКИЙ</w:t>
      </w:r>
      <w:r w:rsidR="001B7475" w:rsidRPr="00602385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1B7475" w:rsidRPr="0060238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0B0E0B">
        <w:rPr>
          <w:rFonts w:ascii="Times New Roman" w:hAnsi="Times New Roman" w:cs="Times New Roman"/>
          <w:sz w:val="28"/>
          <w:szCs w:val="28"/>
        </w:rPr>
        <w:t>24</w:t>
      </w:r>
      <w:r w:rsidR="007F0334">
        <w:rPr>
          <w:rFonts w:ascii="Times New Roman" w:hAnsi="Times New Roman" w:cs="Times New Roman"/>
          <w:sz w:val="28"/>
          <w:szCs w:val="28"/>
        </w:rPr>
        <w:t>.1</w:t>
      </w:r>
      <w:r w:rsidR="005A07C7">
        <w:rPr>
          <w:rFonts w:ascii="Times New Roman" w:hAnsi="Times New Roman" w:cs="Times New Roman"/>
          <w:sz w:val="28"/>
          <w:szCs w:val="28"/>
        </w:rPr>
        <w:t>0</w:t>
      </w:r>
      <w:r w:rsidR="007F0334">
        <w:rPr>
          <w:rFonts w:ascii="Times New Roman" w:hAnsi="Times New Roman" w:cs="Times New Roman"/>
          <w:sz w:val="28"/>
          <w:szCs w:val="28"/>
        </w:rPr>
        <w:t>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 w:rsidR="00E11B3D">
        <w:rPr>
          <w:rFonts w:ascii="Times New Roman" w:hAnsi="Times New Roman" w:cs="Times New Roman"/>
          <w:sz w:val="28"/>
          <w:szCs w:val="28"/>
        </w:rPr>
        <w:t>6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0B0E0B">
        <w:rPr>
          <w:rFonts w:ascii="Times New Roman" w:hAnsi="Times New Roman" w:cs="Times New Roman"/>
          <w:sz w:val="28"/>
          <w:szCs w:val="28"/>
        </w:rPr>
        <w:t xml:space="preserve"> 9</w:t>
      </w:r>
      <w:r w:rsidR="000309DD">
        <w:rPr>
          <w:rFonts w:ascii="Times New Roman" w:hAnsi="Times New Roman" w:cs="Times New Roman"/>
          <w:sz w:val="28"/>
          <w:szCs w:val="28"/>
        </w:rPr>
        <w:t>5</w:t>
      </w:r>
    </w:p>
    <w:p w:rsidR="001B7475" w:rsidRDefault="00FD17D4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1B747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="003617F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тверждении Порядка подготовки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 утверждения схемы расположения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 на кадастровом плане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или кадастровой карте соответствующей территории</w:t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</w:t>
      </w:r>
      <w:r w:rsidR="00FD17D4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Краснорогского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="001B7475" w:rsidRPr="00391E2F">
        <w:rPr>
          <w:rFonts w:ascii="Times New Roman" w:hAnsi="Times New Roman" w:cs="Times New Roman"/>
        </w:rPr>
        <w:br/>
      </w:r>
      <w:r w:rsidR="001B7475">
        <w:rPr>
          <w:rFonts w:ascii="Verdana" w:hAnsi="Verdana"/>
          <w:color w:val="006666"/>
        </w:rPr>
        <w:br/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0DA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11.10 ч.3</w:t>
      </w:r>
      <w:r w:rsidRPr="00F130D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6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7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0C4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0C4">
        <w:rPr>
          <w:rFonts w:ascii="Times New Roman" w:hAnsi="Times New Roman" w:cs="Times New Roman"/>
          <w:color w:val="000000"/>
          <w:sz w:val="28"/>
          <w:szCs w:val="28"/>
        </w:rPr>
        <w:t xml:space="preserve">Краснорогский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сельский Совет народных депутатов</w:t>
      </w:r>
    </w:p>
    <w:p w:rsidR="00391E2F" w:rsidRDefault="00391E2F" w:rsidP="00391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91E2F" w:rsidRPr="00391E2F" w:rsidRDefault="00391E2F" w:rsidP="00391E2F">
      <w:pPr>
        <w:pStyle w:val="a4"/>
        <w:numPr>
          <w:ilvl w:val="0"/>
          <w:numId w:val="2"/>
        </w:num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и утверждения схемы расположения</w:t>
      </w:r>
    </w:p>
    <w:p w:rsid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земельных участков на кадастровом плане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кадастровой карте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соответствующей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="008F30C4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391E2F" w:rsidRPr="00CF471A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C6DDD">
        <w:rPr>
          <w:rFonts w:ascii="Times New Roman" w:hAnsi="Times New Roman" w:cs="Times New Roman"/>
          <w:sz w:val="28"/>
          <w:szCs w:val="28"/>
        </w:rPr>
        <w:t xml:space="preserve">айте </w:t>
      </w:r>
      <w:r w:rsidRPr="00CF4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D17D4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Pr="00CF471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91E2F" w:rsidRPr="004C1DAC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1DAC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391E2F" w:rsidRPr="00CF471A" w:rsidRDefault="00391E2F" w:rsidP="00391E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3206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</w:p>
    <w:p w:rsidR="00391E2F" w:rsidRPr="00CF471A" w:rsidRDefault="00391E2F" w:rsidP="00391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  <w:r w:rsidR="00432060">
        <w:rPr>
          <w:rFonts w:ascii="Times New Roman" w:hAnsi="Times New Roman" w:cs="Times New Roman"/>
          <w:sz w:val="28"/>
          <w:szCs w:val="28"/>
        </w:rPr>
        <w:t xml:space="preserve"> </w:t>
      </w:r>
      <w:r w:rsidRPr="00CF47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2060">
        <w:rPr>
          <w:rFonts w:ascii="Times New Roman" w:hAnsi="Times New Roman" w:cs="Times New Roman"/>
          <w:sz w:val="28"/>
          <w:szCs w:val="28"/>
        </w:rPr>
        <w:t>Е.В.Сафонова</w:t>
      </w:r>
    </w:p>
    <w:p w:rsidR="001B7475" w:rsidRDefault="001B7475" w:rsidP="00391E2F">
      <w:pPr>
        <w:shd w:val="clear" w:color="auto" w:fill="FFFFFF"/>
        <w:spacing w:after="0" w:line="2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43206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B0E0B">
        <w:rPr>
          <w:rFonts w:ascii="Times New Roman" w:hAnsi="Times New Roman" w:cs="Times New Roman"/>
          <w:sz w:val="24"/>
          <w:szCs w:val="24"/>
        </w:rPr>
        <w:t>24</w:t>
      </w:r>
      <w:r w:rsidR="007F0334">
        <w:rPr>
          <w:rFonts w:ascii="Times New Roman" w:hAnsi="Times New Roman" w:cs="Times New Roman"/>
          <w:sz w:val="24"/>
          <w:szCs w:val="24"/>
        </w:rPr>
        <w:t>.1</w:t>
      </w:r>
      <w:r w:rsidR="005A07C7">
        <w:rPr>
          <w:rFonts w:ascii="Times New Roman" w:hAnsi="Times New Roman" w:cs="Times New Roman"/>
          <w:sz w:val="24"/>
          <w:szCs w:val="24"/>
        </w:rPr>
        <w:t>0</w:t>
      </w:r>
      <w:r w:rsidR="007F0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2015 г. № </w:t>
      </w:r>
      <w:r w:rsidR="000B0E0B">
        <w:rPr>
          <w:rFonts w:ascii="Times New Roman" w:hAnsi="Times New Roman" w:cs="Times New Roman"/>
          <w:sz w:val="24"/>
          <w:szCs w:val="24"/>
        </w:rPr>
        <w:t>93</w:t>
      </w:r>
    </w:p>
    <w:p w:rsidR="001B7475" w:rsidRDefault="001B7475" w:rsidP="004C1DAC">
      <w:pPr>
        <w:shd w:val="clear" w:color="auto" w:fill="FFFFFF"/>
        <w:spacing w:after="0" w:line="2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ПОДГОТОВКИ И УТВЕРЖДЕНИЯ СХЕМЫ РАСПОЛОЖЕНИЯ ЗЕМЕЛЬНЫХ УЧАСТКОВ НА КАДАСТРОВОМ ПЛАНЕ ИЛИ КАДАСТРОВОЙ КАРТЕ СООТВЕТСТВУЮЩЕЙ ТЕРРИТОРИИ НА ТЕРРИТОРИИ</w:t>
      </w:r>
    </w:p>
    <w:p w:rsidR="004C1DAC" w:rsidRDefault="008C6DDD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DDD">
        <w:rPr>
          <w:rFonts w:ascii="Times New Roman" w:hAnsi="Times New Roman" w:cs="Times New Roman"/>
          <w:b/>
          <w:color w:val="000000"/>
          <w:sz w:val="24"/>
          <w:szCs w:val="24"/>
        </w:rPr>
        <w:t>КРАСНОРОГСКОГО</w:t>
      </w: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  <w:r w:rsidR="004C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B7475" w:rsidRPr="001B7475" w:rsidRDefault="004C1DAC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ПОЧЕПСКОГО МУНИЦИПАЛЬНОГО РАЙОНА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состав и содержание работ при разработке схемы расположения </w:t>
      </w:r>
      <w:hyperlink r:id="rId8" w:tooltip="Земельные участк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земельных участков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кадастровом плане или кадастровой карте соответствующей территории в соответствии с требованиями Земельного кодекса Российской Федерации, иных нормативных </w:t>
      </w:r>
      <w:hyperlink r:id="rId9" w:tooltip="Правовые акты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правовых актов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представляет собой документ, в котором в текстовой и графической форме отражаются сведения о вновь образуемых, измененных и прекращающих существование земельных участков.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является основанием для принятия решения о распоряжении (образовании) земельных участков.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Правоотношения, связанные с подготовкой и утверждением схемы расположения земельных участков на кадастровом плане или кадастровой карте соответствующей территории, не урегулированные настоящим Порядком, регулируются в соответствии с нормами Земельного кодекса Российской Федерации и иными </w:t>
      </w:r>
      <w:hyperlink r:id="rId10" w:tooltip="Нормы пра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нормативными правовыми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актами.</w:t>
      </w:r>
    </w:p>
    <w:p w:rsidR="00957B04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Подготовка материалов для подготовки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</w:t>
      </w: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кадастровом плане или кадастровой карте</w:t>
      </w:r>
    </w:p>
    <w:p w:rsidR="001B7475" w:rsidRP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Схема расположения земельного участка на кадастровом плане (карте) территории готовится на картографической основе и содержит сведения </w:t>
      </w:r>
      <w:hyperlink r:id="rId11" w:tooltip="Государственный кадастр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государственного кадастра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(кадастровый план территории). Схема составляется в случаях образования земельных участков из земель, находящихся в государственной или </w:t>
      </w:r>
      <w:hyperlink r:id="rId12" w:tooltip="Муниципальная собственность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муниципальной собственности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образовании из земельных участков, находящихся в государственной или муниципальной собственности. Местоположение границ земельного участка и его площадь определяются с учетом фактического </w:t>
      </w:r>
      <w:hyperlink r:id="rId13" w:tooltip="Землепользование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землепользования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требованиями земельного и градостроительного законодательства. Местоположение границ земельного участка определяется с учетом красных линий, местоположения границ смежных земельных участков (при их наличии), естественных границ земельного участка.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земельном участке </w:t>
      </w:r>
      <w:hyperlink r:id="rId14" w:tooltip="Объекты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(здание, строение, сооружение) проектное положение границ и размер земельного участка устанавливаются по нормам предоставления земельных участков для конкретных </w:t>
      </w:r>
      <w:hyperlink r:id="rId15" w:tooltip="Виды деятельн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видов 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деятельности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 </w:t>
      </w:r>
      <w:hyperlink r:id="rId16" w:tooltip="Строительные нормы и правил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строительным нормам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правилам и иным материалам (документам), необходимым для обоснования принимаемых проектных решений при разработке схемы размещения земельного участка на кадастровой карте или кадастровом плане соответствующей территории.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подготовке схемы расположения земельных участков на кадастровом плане или кадастровой карте соответствующей территории (приложение к Порядку) необходимо указывать следующие сведения: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проектные границы образуемого земельного участка, существующие границы смежных земельных участков, сведения о которых содержатся в государственном кадастре недвижимости;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описание местоположения образуемого земельного участка, площадь земельного участка и частей участка.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"Местоположение образуемого земельного участка" указывается адрес земельного у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частка, в соответствии с актом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tooltip="Органы местного самоуправл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органа местного самоуправления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уполномоченного на присвоение адресов земельным участкам, или при отсутствии адреса – описание местоположения земельного участка: субъект Российской Федерации, муниципальное образование, населенный пункт, улица (проспект, шоссе, переулок, бульвар и т. д.) или местоположение исходного земельного участка;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категория земель, разрешенное (функциональное) использование земельного участка, назначение объекта, расположенного на земельном участке;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каталог координат характерных точек земельного участка и частей земельного участка;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существующие и проектируемые красные линии улиц, проспектов, проездов;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границы охраняемых, </w:t>
      </w:r>
      <w:proofErr w:type="spell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зон, территорий для проезда и прохода к смежным земельным участкам;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сведения о земельных участках, из которых при разделе, объединении или перераспределении образуется земельный участок: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земельных участков (участка);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(функционального) использования земельных участков;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оставшихся частей земельных участков (участка), из которых образуется земельных участок.</w:t>
      </w:r>
    </w:p>
    <w:p w:rsidR="00957B04" w:rsidRPr="001B7475" w:rsidRDefault="00957B04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Рассмотрение, согласование, утверждение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на кадастровом плане или кадастровой карте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утверждения схемы расположения земельных участков на кадастровом плане или кадастровой карте соответствующей территории граждане, юридические лица обращаются в администрацию </w:t>
      </w:r>
      <w:r w:rsidR="002D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заявлением.</w:t>
      </w:r>
    </w:p>
    <w:p w:rsidR="001B7475" w:rsidRPr="001B7475" w:rsidRDefault="004C1DAC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D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месячный срок со дня поступления заявления утверждает и выдает заявителю схему расположения земельных участков на кадастровом плане или кадастровой карте соответствующей территории или мотивированный отказ.</w:t>
      </w:r>
      <w:r w:rsidR="001B7475" w:rsidRPr="001B7475">
        <w:rPr>
          <w:rFonts w:ascii="Times New Roman" w:hAnsi="Times New Roman" w:cs="Times New Roman"/>
          <w:sz w:val="24"/>
          <w:szCs w:val="24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Документы, представляемые заявителем одновременно с заявлением об утверждении схемы расположения земельных участков на кадастровом плане или кадастровой карте соответствующей территории: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копия паспорта заявителя – для физических лиц, копии уставных документов – для юридических лиц;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 схема расположения земельных участков на кадастровом плане или кадастровой карте территории;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наличии документы, подтверждающие право на земельный участок (акт выбора земельного участка, государственный акт о предоставлении (выделении) земельного участка, свидетельство о праве собственности, свидетельство о праве на наследство, </w:t>
      </w:r>
      <w:hyperlink r:id="rId18" w:tooltip="Договора дар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 дарения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случае наличия </w:t>
      </w:r>
      <w:hyperlink r:id="rId19" w:tooltip="Объекты капитального строительст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объектов капитального строительства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земельном участке - документ о государственной регистрации прав заявителя на объекты, расположенные на земельном участке, либо иные документы о правах на недвижимое имущество, выданные до введения в действие Федерального закона от 01.01.2001 "О государственной регистрации прав на недвижимое имущество и сделок с ним":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или кадастровый паспорт объекта недвижимости (при наличии),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 использования земельного участка (в случае предоставления земельного участка для строительства),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(если обращение осуществляется через доверенное лицо).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Рассмотрение и согласование материалов по разработке схемы расположения земельных участков на кадастровой карте или кадастровом плане соответствующей территории осуществляется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2D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необходимости доработки материалов по подготовке схемы расположения земельных участков на кадастровом плане или кадастровой карте соответствующей территории они подлежат возврату на доработку лицу (организации), осуществляющему подготовку материалов, с указанием замечаний и сроков исполнения.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Подготовленная схема расположения земельных участков на кадастровом плане или кадастровой карте соответствующей территории утверждается в сроки, установленные </w:t>
      </w:r>
      <w:hyperlink r:id="rId20" w:tooltip="Законы в Росси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Схема расположения земельных участков на кадастровом плане или кадастровой карте соответствующей территории утверждается простановкой грифа 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Утверждено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 ("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Утверждаю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") непосредственно на документе.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получения утвержденной схемы расположения земельных участков на кадастровом плане или кадастровой карте соответствующей территории заявитель обязан представить документ, удостоверяющий личность, иное лицо – нотариально заверенную доверенность от заявителя и документ, удостоверяющий личность.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Второй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хранится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</w:t>
      </w:r>
      <w:r w:rsidR="002D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Третий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направляется в Управление Федеральной службы государственной регистрации, кадастра и картографии по </w:t>
      </w:r>
      <w:hyperlink r:id="rId21" w:tooltip="Мурманская обл." w:history="1">
        <w:r w:rsidR="004C1D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Брянской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области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Отказ в утверждении схемы расположения земельных участков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кадастровом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кадастровой карте 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Основаниями для отказа в утверждении схемы расположения земельных участков на кадастровом плане или кадастровой карте соответствующей территории являются: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несоответствие площади земельных участков предельным (максимальным и минимальным) размерам земельных участков, установленным в соответствии с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Федерации, за исключением случаев, предусмотренных законодательством Российской Федерации;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пересечение границ испрашиваемых земельных участков с границами муниципальных образований и (или) границами населенных пунктов;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наличие ограничений, обременений, не позволяющих использовать земельные участки в соответствии с предполагаемым разрешенным использованием;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наличие данных о том, что формирование земельных участков приведет к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невозможность образования испрашиваемых земельных участков в соответствии с требованиями законодательства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Уведомление об отказе в утверждении схемы расположения земельных участков на кадастровом плане или кадастровой карте соответствующей территории должно содержать причины невозможности ее утверждения со ссылкой на соответствующие нормативные правовые акты.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Уведомление об отказе в утверждении схемы расположения земельных участков на кадастровом плане или кадастровой карте соответствующей территории подготавливается в сроки, установленные законодательством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Отказ в утверждении схемы расположения земельных участков на кадастровом плане или кадастровой карте соответствующей территории может быть обжалован в судебном порядке.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C83A18" w:rsidRPr="001B7475" w:rsidRDefault="00C83A18"/>
    <w:sectPr w:rsidR="00C83A18" w:rsidRPr="001B7475" w:rsidSect="00C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0066BFD"/>
    <w:multiLevelType w:val="hybridMultilevel"/>
    <w:tmpl w:val="597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7475"/>
    <w:rsid w:val="000309DD"/>
    <w:rsid w:val="00052898"/>
    <w:rsid w:val="000B0E0B"/>
    <w:rsid w:val="00106402"/>
    <w:rsid w:val="0019088D"/>
    <w:rsid w:val="001B7475"/>
    <w:rsid w:val="002D68B6"/>
    <w:rsid w:val="003617F8"/>
    <w:rsid w:val="00391E2F"/>
    <w:rsid w:val="00432060"/>
    <w:rsid w:val="004C1DAC"/>
    <w:rsid w:val="005A07C7"/>
    <w:rsid w:val="00670F7A"/>
    <w:rsid w:val="006D6F6E"/>
    <w:rsid w:val="007F0334"/>
    <w:rsid w:val="008C6DDD"/>
    <w:rsid w:val="008F30C4"/>
    <w:rsid w:val="00957B04"/>
    <w:rsid w:val="00B07E63"/>
    <w:rsid w:val="00C83A18"/>
    <w:rsid w:val="00E11B3D"/>
    <w:rsid w:val="00FD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B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7475"/>
  </w:style>
  <w:style w:type="character" w:styleId="a3">
    <w:name w:val="Hyperlink"/>
    <w:basedOn w:val="a0"/>
    <w:uiPriority w:val="99"/>
    <w:semiHidden/>
    <w:unhideWhenUsed/>
    <w:rsid w:val="001B74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1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emelmznie_uchastki/" TargetMode="External"/><Relationship Id="rId13" Type="http://schemas.openxmlformats.org/officeDocument/2006/relationships/hyperlink" Target="http://pandia.ru/text/category/zemlepolmzzovanie/" TargetMode="External"/><Relationship Id="rId18" Type="http://schemas.openxmlformats.org/officeDocument/2006/relationships/hyperlink" Target="http://pandia.ru/text/category/dogovora_dareniya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murmanskaya_obl_/" TargetMode="External"/><Relationship Id="rId7" Type="http://schemas.openxmlformats.org/officeDocument/2006/relationships/hyperlink" Target="consultantplus://offline/ref=61D283C552FE09AAD2908FD44E7FE4D7A5E3FAB0E9ABC487945F962518292714CC88B7C1E8C2180A215504w0s6H" TargetMode="External"/><Relationship Id="rId12" Type="http://schemas.openxmlformats.org/officeDocument/2006/relationships/hyperlink" Target="http://pandia.ru/text/category/munitcipalmznaya_sobstvennostmz/" TargetMode="External"/><Relationship Id="rId1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stroitelmznie_normi_i_pravila/" TargetMode="External"/><Relationship Id="rId20" Type="http://schemas.openxmlformats.org/officeDocument/2006/relationships/hyperlink" Target="http://pandia.ru/text/category/zakoni_v_ross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D283C552FE09AAD29091D95813BADDA6EEA2BCEAA0CAD0C000CD784Fw2s0H" TargetMode="External"/><Relationship Id="rId11" Type="http://schemas.openxmlformats.org/officeDocument/2006/relationships/hyperlink" Target="http://pandia.ru/text/category/gosudarstvennij_kadastr_nedvizhimo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idi_deyatelmznost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rmi_prava/" TargetMode="External"/><Relationship Id="rId19" Type="http://schemas.openxmlformats.org/officeDocument/2006/relationships/hyperlink" Target="http://pandia.ru/text/category/obtzekti_kapitalmznogo_stroitelmz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hyperlink" Target="http://pandia.ru/text/category/obtzekti_nedvizhim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E3D4-DFFB-4626-AB95-1095FE52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SamLab.ws</cp:lastModifiedBy>
  <cp:revision>11</cp:revision>
  <cp:lastPrinted>2015-11-10T07:13:00Z</cp:lastPrinted>
  <dcterms:created xsi:type="dcterms:W3CDTF">2015-11-06T16:03:00Z</dcterms:created>
  <dcterms:modified xsi:type="dcterms:W3CDTF">2016-11-16T12:30:00Z</dcterms:modified>
</cp:coreProperties>
</file>