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81" w:rsidRPr="00CB1E81" w:rsidRDefault="00CB1E81" w:rsidP="00CB1E81">
      <w:pPr>
        <w:pStyle w:val="a0"/>
        <w:jc w:val="center"/>
        <w:rPr>
          <w:b/>
          <w:bCs/>
          <w:color w:val="000000"/>
        </w:rPr>
      </w:pPr>
      <w:r w:rsidRPr="00CB1E81">
        <w:rPr>
          <w:b/>
          <w:bCs/>
          <w:color w:val="000000"/>
        </w:rPr>
        <w:t>РОССИЙСКАЯ  ФЕДЕРАЦИЯ</w:t>
      </w:r>
      <w:r w:rsidRPr="00CB1E81">
        <w:rPr>
          <w:b/>
          <w:bCs/>
          <w:color w:val="000000"/>
        </w:rPr>
        <w:br/>
        <w:t>БРЯНСКАЯ  ОБЛАСТЬ   ПОЧЕПСКИЙ  РАЙОН</w:t>
      </w:r>
      <w:r w:rsidRPr="00CB1E81">
        <w:rPr>
          <w:b/>
          <w:bCs/>
          <w:color w:val="000000"/>
        </w:rPr>
        <w:br/>
      </w:r>
    </w:p>
    <w:p w:rsidR="003C3DEB" w:rsidRPr="00CB1E81" w:rsidRDefault="00E20DF5" w:rsidP="00CB1E81">
      <w:pPr>
        <w:pStyle w:val="a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КРАСНОРОГСКАЯ</w:t>
      </w:r>
      <w:r w:rsidR="00CB1E81" w:rsidRPr="00CB1E81">
        <w:rPr>
          <w:b/>
          <w:bCs/>
          <w:color w:val="000000"/>
        </w:rPr>
        <w:t xml:space="preserve"> СЕЛЬСКАЯ АДМИНИСТРАЦИЯ</w:t>
      </w:r>
    </w:p>
    <w:p w:rsidR="00CB1E81" w:rsidRPr="00CB1E81" w:rsidRDefault="00CB1E81">
      <w:pPr>
        <w:pStyle w:val="a0"/>
        <w:jc w:val="center"/>
        <w:rPr>
          <w:b/>
          <w:color w:val="000000"/>
        </w:rPr>
      </w:pPr>
    </w:p>
    <w:p w:rsidR="003C3DEB" w:rsidRPr="00CB1E81" w:rsidRDefault="00AF141A">
      <w:pPr>
        <w:pStyle w:val="a0"/>
        <w:jc w:val="center"/>
        <w:rPr>
          <w:b/>
        </w:rPr>
      </w:pPr>
      <w:r w:rsidRPr="00CB1E81">
        <w:rPr>
          <w:b/>
          <w:color w:val="000000"/>
        </w:rPr>
        <w:t>ПОСТАНОВЛЕНИЕ</w:t>
      </w:r>
    </w:p>
    <w:p w:rsidR="003C3DEB" w:rsidRPr="00CB1E81" w:rsidRDefault="003C3DEB">
      <w:pPr>
        <w:pStyle w:val="a0"/>
        <w:ind w:firstLine="709"/>
        <w:rPr>
          <w:b/>
        </w:rPr>
      </w:pPr>
    </w:p>
    <w:p w:rsidR="00CB1E81" w:rsidRPr="00CB1E81" w:rsidRDefault="00AF141A" w:rsidP="00CB1E81">
      <w:pPr>
        <w:pStyle w:val="a0"/>
        <w:rPr>
          <w:b/>
          <w:color w:val="000000"/>
        </w:rPr>
      </w:pPr>
      <w:r w:rsidRPr="00CB1E81">
        <w:rPr>
          <w:b/>
          <w:color w:val="000000"/>
        </w:rPr>
        <w:t xml:space="preserve">от </w:t>
      </w:r>
      <w:r w:rsidR="00CB1E81">
        <w:rPr>
          <w:b/>
          <w:color w:val="000000"/>
        </w:rPr>
        <w:t>16.06.2014 г.</w:t>
      </w:r>
      <w:r w:rsidRPr="00CB1E81">
        <w:rPr>
          <w:b/>
          <w:color w:val="000000"/>
        </w:rPr>
        <w:t xml:space="preserve"> </w:t>
      </w:r>
      <w:r w:rsidR="00CB1E81">
        <w:rPr>
          <w:b/>
          <w:color w:val="000000"/>
        </w:rPr>
        <w:t xml:space="preserve">         </w:t>
      </w:r>
      <w:r w:rsidRPr="00CB1E81">
        <w:rPr>
          <w:b/>
          <w:color w:val="000000"/>
        </w:rPr>
        <w:t xml:space="preserve">№ </w:t>
      </w:r>
      <w:r w:rsidR="0043763A">
        <w:rPr>
          <w:b/>
          <w:color w:val="000000"/>
        </w:rPr>
        <w:t>33</w:t>
      </w:r>
      <w:r w:rsidR="00CB1E81">
        <w:rPr>
          <w:b/>
          <w:color w:val="000000"/>
        </w:rPr>
        <w:t xml:space="preserve">                                                                           </w:t>
      </w:r>
      <w:r w:rsidR="00E20DF5">
        <w:rPr>
          <w:b/>
          <w:color w:val="000000"/>
        </w:rPr>
        <w:t xml:space="preserve">                             </w:t>
      </w:r>
    </w:p>
    <w:p w:rsidR="003C3DEB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</w:rPr>
        <w:t xml:space="preserve"> </w:t>
      </w:r>
      <w:r w:rsidR="00E20DF5">
        <w:rPr>
          <w:b/>
        </w:rPr>
        <w:t>п</w:t>
      </w:r>
      <w:proofErr w:type="gramStart"/>
      <w:r w:rsidR="00E20DF5">
        <w:rPr>
          <w:b/>
        </w:rPr>
        <w:t>.О</w:t>
      </w:r>
      <w:proofErr w:type="gramEnd"/>
      <w:r w:rsidR="00E20DF5">
        <w:rPr>
          <w:b/>
        </w:rPr>
        <w:t>заренный</w:t>
      </w:r>
    </w:p>
    <w:p w:rsidR="00E20DF5" w:rsidRPr="00CB1E81" w:rsidRDefault="00E20DF5">
      <w:pPr>
        <w:pStyle w:val="a0"/>
        <w:spacing w:after="0" w:line="100" w:lineRule="atLeast"/>
        <w:rPr>
          <w:b/>
        </w:rPr>
      </w:pP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>Об организации обучения населения</w:t>
      </w:r>
    </w:p>
    <w:p w:rsidR="003C3DEB" w:rsidRPr="00CB1E81" w:rsidRDefault="00E20DF5">
      <w:pPr>
        <w:pStyle w:val="a0"/>
        <w:spacing w:after="0" w:line="100" w:lineRule="atLeast"/>
        <w:rPr>
          <w:b/>
        </w:rPr>
      </w:pPr>
      <w:r>
        <w:rPr>
          <w:b/>
        </w:rPr>
        <w:t>Краснорогского</w:t>
      </w:r>
      <w:r w:rsidR="00CB1E81">
        <w:rPr>
          <w:b/>
        </w:rPr>
        <w:t xml:space="preserve"> сельского</w:t>
      </w:r>
      <w:r w:rsidR="00AF141A" w:rsidRPr="00CB1E81">
        <w:rPr>
          <w:b/>
        </w:rPr>
        <w:t xml:space="preserve"> поселения </w:t>
      </w: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 xml:space="preserve">в области гражданской обороны </w:t>
      </w: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 xml:space="preserve">и защиты от чрезвычайных ситуаций </w:t>
      </w:r>
    </w:p>
    <w:p w:rsidR="003C3DEB" w:rsidRPr="00CB1E81" w:rsidRDefault="00AF141A">
      <w:pPr>
        <w:pStyle w:val="a0"/>
        <w:spacing w:after="0" w:line="100" w:lineRule="atLeast"/>
        <w:rPr>
          <w:b/>
        </w:rPr>
      </w:pPr>
      <w:r w:rsidRPr="00CB1E81">
        <w:rPr>
          <w:b/>
          <w:bCs/>
        </w:rPr>
        <w:t xml:space="preserve">природного и техногенного характера </w:t>
      </w:r>
    </w:p>
    <w:p w:rsidR="003C3DEB" w:rsidRDefault="00AF141A">
      <w:pPr>
        <w:pStyle w:val="a0"/>
        <w:spacing w:after="0" w:line="100" w:lineRule="atLeast"/>
      </w:pPr>
      <w:r>
        <w:t xml:space="preserve"> </w:t>
      </w:r>
      <w:r>
        <w:tab/>
        <w:t xml:space="preserve"> </w:t>
      </w:r>
    </w:p>
    <w:p w:rsidR="003C3DEB" w:rsidRDefault="00AF141A">
      <w:pPr>
        <w:pStyle w:val="ConsPlusTitle"/>
        <w:widowControl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 от 06.10.2003  № 131-ФЗ «Об  общих принципах организации  местного   самоуправлении в Российской  Федерации», Постановлений Правительства Российской Федерации от 2 ноября 2000 года </w:t>
      </w:r>
      <w:hyperlink r:id="rId8">
        <w:r>
          <w:rPr>
            <w:rStyle w:val="-"/>
            <w:rFonts w:ascii="Times New Roman" w:hAnsi="Times New Roman" w:cs="Times New Roman"/>
            <w:b w:val="0"/>
            <w:color w:val="0000FF"/>
            <w:sz w:val="24"/>
            <w:szCs w:val="24"/>
          </w:rPr>
          <w:t>N 841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"Об утверждении Положения об организации обучения населения в области гражданской обороны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", от 04.09.2003 № 547 «О подготовке населения в области защиты от чрезвычайных ситуаций природного и техногенного характера», </w:t>
      </w:r>
      <w:hyperlink r:id="rId9">
        <w:proofErr w:type="spellStart"/>
        <w:proofErr w:type="gramStart"/>
        <w:r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п</w:t>
        </w:r>
        <w:proofErr w:type="spellEnd"/>
        <w:proofErr w:type="gramEnd"/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Брянской области от 16 ноября 2009 года N 1211 "Об утверждении Положения об организации обучения населения в области гражданской обороны на территории Брянской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области", </w:t>
      </w:r>
      <w:hyperlink r:id="rId10">
        <w:r>
          <w:rPr>
            <w:rStyle w:val="-"/>
            <w:rFonts w:ascii="Times New Roman" w:hAnsi="Times New Roman" w:cs="Times New Roman"/>
            <w:b w:val="0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Брянской области от 16 ноября 2009 года N 1209 «О подготовке населения в области защиты от чрезвычайных ситуаций природного и техногенного характера на территории Брянской области» </w:t>
      </w:r>
      <w:r>
        <w:rPr>
          <w:rFonts w:ascii="Times New Roman" w:hAnsi="Times New Roman"/>
          <w:b w:val="0"/>
          <w:sz w:val="24"/>
          <w:szCs w:val="24"/>
        </w:rPr>
        <w:t xml:space="preserve">на основании Устава </w:t>
      </w:r>
      <w:r w:rsidR="0049730F">
        <w:rPr>
          <w:rFonts w:ascii="Times New Roman" w:hAnsi="Times New Roman"/>
          <w:b w:val="0"/>
          <w:sz w:val="24"/>
          <w:szCs w:val="24"/>
        </w:rPr>
        <w:t xml:space="preserve">Почепского </w:t>
      </w:r>
      <w:r>
        <w:rPr>
          <w:rFonts w:ascii="Times New Roman" w:hAnsi="Times New Roman"/>
          <w:b w:val="0"/>
          <w:sz w:val="24"/>
          <w:szCs w:val="24"/>
        </w:rPr>
        <w:t xml:space="preserve">городского поселения в целях защиты населения, материальных и культурных ценностей в области гражданской обороны и защиты от чрезвычайных ситуаций природного и техногенного характера на территории </w:t>
      </w:r>
      <w:r w:rsidR="00CB1E81">
        <w:rPr>
          <w:rFonts w:ascii="Times New Roman" w:hAnsi="Times New Roman"/>
          <w:b w:val="0"/>
          <w:sz w:val="24"/>
          <w:szCs w:val="24"/>
        </w:rPr>
        <w:t>Первомайского сельского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поселения </w:t>
      </w:r>
    </w:p>
    <w:p w:rsidR="003C3DEB" w:rsidRDefault="00AF141A">
      <w:pPr>
        <w:pStyle w:val="ConsPlusTitle"/>
        <w:widowControl/>
        <w:jc w:val="both"/>
      </w:pPr>
      <w:r>
        <w:rPr>
          <w:rFonts w:ascii="Times New Roman" w:hAnsi="Times New Roman"/>
          <w:b w:val="0"/>
          <w:sz w:val="24"/>
          <w:szCs w:val="24"/>
        </w:rPr>
        <w:t>ПОСТАНОВЛЯЕТ: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 Утвердить Положение </w:t>
      </w:r>
      <w:r>
        <w:rPr>
          <w:bCs/>
        </w:rPr>
        <w:t xml:space="preserve">об организации обучения населения </w:t>
      </w:r>
      <w:r w:rsidR="00E20DF5">
        <w:rPr>
          <w:bCs/>
        </w:rPr>
        <w:t>Краснорогского</w:t>
      </w:r>
      <w:r w:rsidR="0049730F">
        <w:rPr>
          <w:bCs/>
        </w:rPr>
        <w:t xml:space="preserve"> </w:t>
      </w:r>
      <w:r w:rsidR="00CB1E81">
        <w:t>сель</w:t>
      </w:r>
      <w:r>
        <w:t xml:space="preserve">ского поселения </w:t>
      </w:r>
      <w:r>
        <w:rPr>
          <w:bCs/>
        </w:rPr>
        <w:t>в области гражданской обороны  и защиты от чрезвычайных ситуаций природного и техногенного характера.</w:t>
      </w:r>
    </w:p>
    <w:p w:rsidR="003C3DEB" w:rsidRDefault="0049730F">
      <w:pPr>
        <w:pStyle w:val="a0"/>
        <w:spacing w:after="0" w:line="100" w:lineRule="atLeast"/>
        <w:ind w:firstLine="567"/>
        <w:jc w:val="both"/>
      </w:pPr>
      <w:r>
        <w:t>2</w:t>
      </w:r>
      <w:r w:rsidR="00AF141A">
        <w:t xml:space="preserve">. Настоящее постановление вступает в силу с момента его подписания. </w:t>
      </w:r>
    </w:p>
    <w:p w:rsidR="003C3DEB" w:rsidRDefault="0049730F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AF141A">
        <w:rPr>
          <w:rFonts w:ascii="Times New Roman" w:hAnsi="Times New Roman" w:cs="Times New Roman"/>
          <w:sz w:val="24"/>
          <w:szCs w:val="24"/>
        </w:rPr>
        <w:t xml:space="preserve">. 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="00AF141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3C3DEB" w:rsidRDefault="003C3DEB">
      <w:pPr>
        <w:pStyle w:val="a0"/>
        <w:spacing w:after="0" w:line="100" w:lineRule="atLeast"/>
      </w:pPr>
    </w:p>
    <w:p w:rsidR="00CB1E81" w:rsidRDefault="00AF141A" w:rsidP="00CB1E81">
      <w:pPr>
        <w:pStyle w:val="a0"/>
        <w:spacing w:after="0" w:line="100" w:lineRule="atLeast"/>
      </w:pPr>
      <w:r>
        <w:t xml:space="preserve">Глава </w:t>
      </w:r>
      <w:r w:rsidR="00E20DF5">
        <w:t>Краснорогского</w:t>
      </w:r>
    </w:p>
    <w:p w:rsidR="003C3DEB" w:rsidRDefault="00CB1E81" w:rsidP="00CB1E81">
      <w:pPr>
        <w:pStyle w:val="a0"/>
        <w:spacing w:after="0" w:line="100" w:lineRule="atLeast"/>
      </w:pPr>
      <w:r>
        <w:t>сельского поселения</w:t>
      </w:r>
      <w:r w:rsidR="0049730F">
        <w:tab/>
      </w:r>
      <w:r w:rsidR="0049730F">
        <w:tab/>
      </w:r>
      <w:r w:rsidR="0049730F">
        <w:tab/>
      </w:r>
      <w:r w:rsidR="0049730F">
        <w:tab/>
      </w:r>
      <w:r w:rsidR="00AF141A">
        <w:tab/>
      </w:r>
      <w:r>
        <w:t xml:space="preserve">        </w:t>
      </w:r>
      <w:r w:rsidR="00E20DF5">
        <w:t xml:space="preserve">                   Н.Н.Чижова</w:t>
      </w:r>
    </w:p>
    <w:p w:rsidR="003C3DEB" w:rsidRDefault="003C3DEB">
      <w:pPr>
        <w:pStyle w:val="a0"/>
      </w:pPr>
    </w:p>
    <w:p w:rsidR="003C3DEB" w:rsidRDefault="003C3DEB">
      <w:pPr>
        <w:pStyle w:val="ConsPlusNormal"/>
        <w:widowControl/>
        <w:ind w:firstLine="0"/>
        <w:jc w:val="right"/>
      </w:pPr>
    </w:p>
    <w:p w:rsidR="003C3DEB" w:rsidRDefault="00AF141A" w:rsidP="00CB1E81">
      <w:pPr>
        <w:pStyle w:val="ConsPlusNormal"/>
        <w:pageBreakBefore/>
        <w:widowControl/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CB1E81"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C3DEB" w:rsidRDefault="00CB1E81" w:rsidP="00CB1E81">
      <w:pPr>
        <w:pStyle w:val="a0"/>
        <w:tabs>
          <w:tab w:val="clear" w:pos="708"/>
          <w:tab w:val="left" w:pos="6286"/>
        </w:tabs>
        <w:spacing w:after="0" w:line="100" w:lineRule="atLeast"/>
        <w:ind w:left="-540"/>
        <w:jc w:val="both"/>
      </w:pPr>
      <w:r>
        <w:tab/>
        <w:t xml:space="preserve">              от 16.06.</w:t>
      </w:r>
      <w:r w:rsidR="0043763A">
        <w:t>2014 г. № 33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>ПОЛОЖЕНИЕ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 xml:space="preserve">об организации обучения населения </w:t>
      </w:r>
      <w:r w:rsidR="00E20DF5">
        <w:rPr>
          <w:b/>
          <w:bCs/>
        </w:rPr>
        <w:t>Краснорогского</w:t>
      </w:r>
      <w:r w:rsidR="00CB1E81">
        <w:rPr>
          <w:b/>
          <w:bCs/>
        </w:rPr>
        <w:t xml:space="preserve"> сельского</w:t>
      </w:r>
      <w:r>
        <w:rPr>
          <w:b/>
        </w:rPr>
        <w:t xml:space="preserve"> поселения 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>в области гражданской обороны и защиты от чрезвычайных ситуаций</w:t>
      </w:r>
    </w:p>
    <w:p w:rsidR="003C3DEB" w:rsidRDefault="00AF141A">
      <w:pPr>
        <w:pStyle w:val="a0"/>
        <w:spacing w:after="0" w:line="100" w:lineRule="atLeast"/>
        <w:jc w:val="center"/>
      </w:pPr>
      <w:r>
        <w:rPr>
          <w:b/>
          <w:bCs/>
        </w:rPr>
        <w:t>природного и техногенного характера</w:t>
      </w:r>
    </w:p>
    <w:p w:rsidR="003C3DEB" w:rsidRDefault="003C3DEB">
      <w:pPr>
        <w:pStyle w:val="a0"/>
        <w:spacing w:after="0" w:line="100" w:lineRule="atLeast"/>
        <w:jc w:val="center"/>
      </w:pP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1. Общие положения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1.1. Настоящее Положение определяет группы населения </w:t>
      </w:r>
      <w:r w:rsidR="0049730F">
        <w:t xml:space="preserve">Почепского </w:t>
      </w:r>
      <w:r w:rsidR="00E20DF5">
        <w:t>городского поселения</w:t>
      </w:r>
      <w:r>
        <w:t xml:space="preserve">, подлежащие обучению, а также основные задачи и формы обучения согласно полномочиям </w:t>
      </w:r>
      <w:r w:rsidR="00E20DF5">
        <w:t>Краснорогского</w:t>
      </w:r>
      <w:r w:rsidR="00CB1E81">
        <w:t xml:space="preserve"> сель</w:t>
      </w:r>
      <w:r>
        <w:t xml:space="preserve">ского поселения.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1.2. Основными задачами обучения населения  </w:t>
      </w:r>
      <w:r w:rsidR="00E20DF5">
        <w:t>Краснорогского</w:t>
      </w:r>
      <w:r w:rsidR="0049730F">
        <w:t xml:space="preserve"> </w:t>
      </w:r>
      <w:r w:rsidR="00CB1E81">
        <w:t>сель</w:t>
      </w:r>
      <w:r>
        <w:t xml:space="preserve">ского поселения являются: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>1.2.1. Изучение способов защиты от опасностей, возникающих при ведении военных действий или вследствие этих действий, порядка действий по сигналам оповещения, правил пользования коллективными и индивидуальными средствами защиты;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>1.2.2. Обучение приемам оказания первой помощи пострадавшим;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1.2.3. Выработка умений и навыков у командиров и личного состава нештатных аварийно-спасательных формирований для проведения аварийно-спасательных и других неотложных работ;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1.2.4. Овладение личным составом нештатных аварийно-спасательных формирований и спасательных служб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 Группы населения </w:t>
      </w:r>
      <w:r w:rsidR="0049730F">
        <w:t xml:space="preserve">Почепского </w:t>
      </w:r>
      <w:r>
        <w:t xml:space="preserve">городского поселения, подлежащие обучению: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1.3.1. Руководители органов местного самоуправления (глава администрации </w:t>
      </w:r>
      <w:r w:rsidR="0049730F">
        <w:t>Почепского г</w:t>
      </w:r>
      <w:r>
        <w:t xml:space="preserve">ородского поселения) и организаций.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1.3.2. </w:t>
      </w:r>
      <w:proofErr w:type="gramStart"/>
      <w:r>
        <w:t xml:space="preserve"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ситуаций, председатели комиссий по чрезвычайным ситуациям органов местного самоуправления и организаций (далее - уполномоченные работники по решению задач гражданской обороны, предупреждения и ликвидации чрезвычайных ситуаций). 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1.3.3. Личный состав формирований и служб.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1.3.4.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- работающее население).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1.3.5. Лица, не занятые в сфере производства и обслуживания (далее - неработающее население).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1.3.6. Лица, обучающиеся в образовательных учреждениях, за исключением дошкольных образовательных учреждений и образовательных учреждений дополнительного образования детей (далее - обучающиеся).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2. Порядок обучения населения </w:t>
      </w:r>
    </w:p>
    <w:p w:rsidR="003C3DEB" w:rsidRDefault="00AF141A">
      <w:pPr>
        <w:pStyle w:val="ae"/>
        <w:spacing w:after="0" w:line="100" w:lineRule="atLeast"/>
        <w:ind w:left="0" w:firstLine="567"/>
        <w:jc w:val="both"/>
      </w:pPr>
      <w:r>
        <w:t xml:space="preserve">2.1. Обучение является обязательным и проводится в учебно-методическом центре по ГОЧС Брянской области.  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 Обучение в области гражданской обороны, защиты от чрезвычайных ситуаций предусматривает: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2.2.1. Для руководителей органов местного самоуправления и организаций - переподготовку и повышение квалификации в образовательных учреждениях </w:t>
      </w:r>
      <w:r>
        <w:lastRenderedPageBreak/>
        <w:t>Министерства Российской Федерации по делам гражданской обороны, в учебно-методическом центре по ГОЧС Брянской области</w:t>
      </w:r>
      <w:proofErr w:type="gramStart"/>
      <w:r>
        <w:t xml:space="preserve"> .</w:t>
      </w:r>
      <w:proofErr w:type="gramEnd"/>
      <w:r>
        <w:t xml:space="preserve">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2.2.2. Для уполномоченных работников по решению задач гражданской обороны, предупреждения и ликвидации чрезвычайных ситуаций - переподготовку и повышение квалификации в образовательных учреждениях Министерства Российской Федерации по делам гражданской обороны, в учебно-методическом центре по ГОЧС Брянской области.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2.2.3. Для личного состава формирований и служб: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- руководителей нештатных аварийно-спасательных формирований и спасательных служб - повышение квалификации в учебно-методическом центре по ГОЧС Брянской области;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- личного состава нештатных аварийно-спасательных формирований и спасательных служб - обучение по месту работы, участие в учениях и тренировках.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2.2.4. Для работающего населения - проведение занятий по месту работы согласно рекомендуемым программам и самостоятельное изучение порядка действий при ведении гражданской обороны, в чрезвычайных ситуациях с последующим закреплением полученных знаний и навыков на учениях и тренировках.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2.2.5.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гражданской обороне, защите от чрезвычайных ситуаций.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2.2.6. Для обучающихся - проведение занятий в учебное время по программе в рамках курса "Основы безопасности жизнедеятельности" и дисциплины "Безопасность жизнедеятельности", утверждаемых Министерством образования и науки Российской Федерации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2.2.7. </w:t>
      </w:r>
      <w:proofErr w:type="gramStart"/>
      <w:r>
        <w:t xml:space="preserve">Для руководителей органов местного самоуправления и организаций, уполномоченных работников по решению задач гражданской обороны, предупреждения и ликвидации чрезвычайных ситуаций, руководителей нештатных аварийно-спасательных формирований и спасательных служб, преподавателей курса "Основы безопасности жизнедеятельности" и дисциплины "Безопасность жизнедеятельности" учреждений общего и профессионального образования - повышение квалификации не реже одного раза в 5 лет, проведение самостоятельной работы, а также участие в сборах, учениях и тренировках. 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2.3. Для лиц, впервые назначенных на должность руководителей организаций, на должность, связанную с выполнением обязанностей в области гражданской обороны, защиты от чрезвычайных ситуаций, переподготовка или повышение квалификации в течение первого года работы являются обязательными.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proofErr w:type="gramStart"/>
      <w:r>
        <w:t xml:space="preserve">Повышение квалификации может осуществляться по очной и </w:t>
      </w:r>
      <w:proofErr w:type="spellStart"/>
      <w:r>
        <w:t>очно-заочной</w:t>
      </w:r>
      <w:proofErr w:type="spellEnd"/>
      <w:r>
        <w:t xml:space="preserve"> формам обучения, в том числе с использованием дистанционных образовательных технологий по мере введения их в практическую деятельность образовательных учреждений. 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2.4. </w:t>
      </w:r>
      <w:proofErr w:type="gramStart"/>
      <w:r>
        <w:t xml:space="preserve">Руководители органов местного самоуправления и организаций, уполномоченные работники по решению задач гражданской обороны, предупреждения и ликвидации чрезвычайных ситуаций, руководители нештатных аварийно-спасательных формирований и спасательных служб, перечень которых определяется МЧС России, в части, касающейся курсов гражданской обороны муниципальных образований, проходят повышение квалификации  в образовательных учреждениях Министерства Российской Федерации по делам гражданской обороны, </w:t>
      </w:r>
      <w:r>
        <w:rPr>
          <w:i/>
          <w:iCs/>
        </w:rPr>
        <w:t xml:space="preserve"> </w:t>
      </w:r>
      <w:r>
        <w:t>в учебно-методическом центре по ГОЧС Брянской области.</w:t>
      </w:r>
      <w:proofErr w:type="gramEnd"/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lastRenderedPageBreak/>
        <w:t xml:space="preserve">2.5. Совершенствование знаний, умений и навыков населения поселения в области гражданской обороны и защиты от чрезвычайных ситуаций осуществляется в ходе проведения учений и тренировок по гражданской обороне.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3. Порядок пропаганды знаний в области гражданской обороны и защиты от чрезвычайных ситуаций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3.1. Основными задачами пропаганды знаний являются: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3.1.1. Реализация права граждан на информацию о риске, которому они могут подвергнуться при угрозе и возникновении чрезвычайных ситуаций.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3.1.2. Формирование у всех групп населения  поселения необходимых знаний, умений и навыков в области гражданской обороны и защиты от чрезвычайных ситуаций.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3.2. Направленность, форма, содержание и методика пропаганды знаний в области гражданской обороны и защиты от чрезвычайных ситуаций определяются администрацией  поселения и исходя из реально складывающейся обстановки на территории  поселения на определенный период времени.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3.3. Для пропаганды знаний используются памятки, листовки, плакаты и другие наглядные пособия.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rPr>
          <w:b/>
          <w:bCs/>
        </w:rPr>
        <w:t xml:space="preserve">4. Финансирование обучения населения в области гражданской обороны и защиты от чрезвычайных ситуаций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4.1. Финансирование обучения руководителей и работников органов местного самоуправления, а также проведения администрацией  поселения учений и тренировок осуществляется за счет средств бюджета поселения.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 xml:space="preserve">4.2. Финансирование подготовки работающего населения в области гражданской обороны 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 </w:t>
      </w:r>
    </w:p>
    <w:p w:rsidR="003C3DEB" w:rsidRDefault="00AF141A">
      <w:pPr>
        <w:pStyle w:val="a0"/>
        <w:spacing w:after="0" w:line="100" w:lineRule="atLeast"/>
        <w:ind w:firstLine="567"/>
        <w:jc w:val="both"/>
      </w:pPr>
      <w:r>
        <w:t>4.3. Тиражирование памяток, листовок, плакатов и других пропагандистских материалов в области гражданской обороны и защиты от чрезвычайных ситуаций осуществляется за счет средств местного бюджета и организаций.</w:t>
      </w:r>
    </w:p>
    <w:p w:rsidR="003C3DEB" w:rsidRDefault="003C3DEB">
      <w:pPr>
        <w:pStyle w:val="ae"/>
        <w:spacing w:after="0" w:line="100" w:lineRule="atLeast"/>
        <w:ind w:left="0" w:firstLine="567"/>
        <w:jc w:val="both"/>
      </w:pPr>
    </w:p>
    <w:sectPr w:rsidR="003C3DEB" w:rsidSect="003C3DEB">
      <w:headerReference w:type="default" r:id="rId11"/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556" w:rsidRDefault="00311556" w:rsidP="003C3DEB">
      <w:pPr>
        <w:spacing w:after="0" w:line="240" w:lineRule="auto"/>
      </w:pPr>
      <w:r>
        <w:separator/>
      </w:r>
    </w:p>
  </w:endnote>
  <w:endnote w:type="continuationSeparator" w:id="0">
    <w:p w:rsidR="00311556" w:rsidRDefault="00311556" w:rsidP="003C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556" w:rsidRDefault="00311556" w:rsidP="003C3DEB">
      <w:pPr>
        <w:spacing w:after="0" w:line="240" w:lineRule="auto"/>
      </w:pPr>
      <w:r>
        <w:separator/>
      </w:r>
    </w:p>
  </w:footnote>
  <w:footnote w:type="continuationSeparator" w:id="0">
    <w:p w:rsidR="00311556" w:rsidRDefault="00311556" w:rsidP="003C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EB" w:rsidRDefault="00AF141A">
    <w:pPr>
      <w:pStyle w:val="af0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D5A"/>
    <w:multiLevelType w:val="multilevel"/>
    <w:tmpl w:val="440E5D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3DEB"/>
    <w:rsid w:val="00311556"/>
    <w:rsid w:val="003C3DEB"/>
    <w:rsid w:val="0043763A"/>
    <w:rsid w:val="0049730F"/>
    <w:rsid w:val="00584EF4"/>
    <w:rsid w:val="006D6C05"/>
    <w:rsid w:val="008907E6"/>
    <w:rsid w:val="00975ACF"/>
    <w:rsid w:val="00AF141A"/>
    <w:rsid w:val="00CB1E81"/>
    <w:rsid w:val="00CF7076"/>
    <w:rsid w:val="00E2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CF"/>
  </w:style>
  <w:style w:type="paragraph" w:styleId="1">
    <w:name w:val="heading 1"/>
    <w:basedOn w:val="a0"/>
    <w:next w:val="a1"/>
    <w:rsid w:val="003C3DEB"/>
    <w:pPr>
      <w:keepNext/>
      <w:spacing w:after="0" w:line="100" w:lineRule="atLeast"/>
      <w:outlineLvl w:val="0"/>
    </w:pPr>
    <w:rPr>
      <w:b/>
      <w:sz w:val="28"/>
      <w:szCs w:val="20"/>
    </w:rPr>
  </w:style>
  <w:style w:type="paragraph" w:styleId="2">
    <w:name w:val="heading 2"/>
    <w:basedOn w:val="a0"/>
    <w:next w:val="a1"/>
    <w:rsid w:val="003C3DEB"/>
    <w:pPr>
      <w:keepNext/>
      <w:keepLines/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C3DEB"/>
    <w:pPr>
      <w:tabs>
        <w:tab w:val="left" w:pos="708"/>
      </w:tabs>
      <w:suppressAutoHyphens/>
    </w:pPr>
    <w:rPr>
      <w:rFonts w:ascii="Times New Roman" w:eastAsia="Lucida Sans Unicode" w:hAnsi="Times New Roman" w:cs="Times New Roman"/>
      <w:sz w:val="24"/>
      <w:szCs w:val="24"/>
      <w:lang w:eastAsia="zh-CN" w:bidi="hi-IN"/>
    </w:rPr>
  </w:style>
  <w:style w:type="character" w:customStyle="1" w:styleId="10">
    <w:name w:val="Заголовок 1 Знак"/>
    <w:basedOn w:val="a2"/>
    <w:rsid w:val="003C3DEB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2"/>
    <w:rsid w:val="003C3DEB"/>
    <w:rPr>
      <w:rFonts w:ascii="Cambria" w:hAnsi="Cambria" w:cs="Times New Roman"/>
      <w:b/>
      <w:bCs/>
      <w:color w:val="4F81BD"/>
      <w:sz w:val="26"/>
      <w:szCs w:val="26"/>
    </w:rPr>
  </w:style>
  <w:style w:type="character" w:styleId="a5">
    <w:name w:val="Emphasis"/>
    <w:basedOn w:val="a2"/>
    <w:rsid w:val="003C3DEB"/>
    <w:rPr>
      <w:rFonts w:cs="Times New Roman"/>
      <w:i/>
      <w:iCs/>
    </w:rPr>
  </w:style>
  <w:style w:type="character" w:customStyle="1" w:styleId="a6">
    <w:name w:val="Основной текст с отступом Знак"/>
    <w:basedOn w:val="a2"/>
    <w:rsid w:val="003C3DEB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2"/>
    <w:rsid w:val="003C3DEB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basedOn w:val="a2"/>
    <w:rsid w:val="003C3DEB"/>
    <w:rPr>
      <w:rFonts w:ascii="Times New Roman" w:hAnsi="Times New Roman" w:cs="Times New Roman"/>
      <w:sz w:val="16"/>
      <w:szCs w:val="16"/>
    </w:rPr>
  </w:style>
  <w:style w:type="character" w:customStyle="1" w:styleId="a7">
    <w:name w:val="Верхний колонтитул Знак"/>
    <w:basedOn w:val="a2"/>
    <w:rsid w:val="003C3DEB"/>
    <w:rPr>
      <w:rFonts w:cs="Times New Roman"/>
    </w:rPr>
  </w:style>
  <w:style w:type="character" w:customStyle="1" w:styleId="a8">
    <w:name w:val="Нижний колонтитул Знак"/>
    <w:basedOn w:val="a2"/>
    <w:rsid w:val="003C3DEB"/>
    <w:rPr>
      <w:rFonts w:cs="Times New Roman"/>
    </w:rPr>
  </w:style>
  <w:style w:type="character" w:customStyle="1" w:styleId="ListLabel1">
    <w:name w:val="ListLabel 1"/>
    <w:rsid w:val="003C3DEB"/>
    <w:rPr>
      <w:rFonts w:cs="Times New Roman"/>
    </w:rPr>
  </w:style>
  <w:style w:type="character" w:customStyle="1" w:styleId="ListLabel2">
    <w:name w:val="ListLabel 2"/>
    <w:rsid w:val="003C3DEB"/>
    <w:rPr>
      <w:rFonts w:cs="Times New Roman"/>
      <w:b/>
    </w:rPr>
  </w:style>
  <w:style w:type="character" w:customStyle="1" w:styleId="-">
    <w:name w:val="Интернет-ссылка"/>
    <w:rsid w:val="003C3DEB"/>
    <w:rPr>
      <w:color w:val="000080"/>
      <w:u w:val="single"/>
      <w:lang w:val="ru-RU" w:eastAsia="ru-RU" w:bidi="ru-RU"/>
    </w:rPr>
  </w:style>
  <w:style w:type="character" w:customStyle="1" w:styleId="a9">
    <w:name w:val="Символ нумерации"/>
    <w:rsid w:val="003C3DEB"/>
  </w:style>
  <w:style w:type="paragraph" w:customStyle="1" w:styleId="aa">
    <w:name w:val="Заголовок"/>
    <w:basedOn w:val="a0"/>
    <w:next w:val="a1"/>
    <w:rsid w:val="003C3DE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3C3DEB"/>
    <w:pPr>
      <w:spacing w:after="120"/>
    </w:pPr>
  </w:style>
  <w:style w:type="paragraph" w:styleId="ab">
    <w:name w:val="List"/>
    <w:basedOn w:val="a1"/>
    <w:rsid w:val="003C3DEB"/>
    <w:rPr>
      <w:rFonts w:cs="Mangal"/>
    </w:rPr>
  </w:style>
  <w:style w:type="paragraph" w:styleId="ac">
    <w:name w:val="Title"/>
    <w:basedOn w:val="a0"/>
    <w:rsid w:val="003C3DE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0"/>
    <w:rsid w:val="003C3DEB"/>
    <w:pPr>
      <w:suppressLineNumbers/>
    </w:pPr>
    <w:rPr>
      <w:rFonts w:cs="Mangal"/>
    </w:rPr>
  </w:style>
  <w:style w:type="paragraph" w:styleId="ae">
    <w:name w:val="List Paragraph"/>
    <w:basedOn w:val="a0"/>
    <w:rsid w:val="003C3DEB"/>
    <w:pPr>
      <w:ind w:left="720"/>
    </w:pPr>
  </w:style>
  <w:style w:type="paragraph" w:customStyle="1" w:styleId="ConsPlusNormal">
    <w:name w:val="ConsPlusNormal"/>
    <w:rsid w:val="003C3DEB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Lucida Sans Unicode" w:hAnsi="Arial" w:cs="Arial"/>
      <w:sz w:val="20"/>
      <w:szCs w:val="20"/>
      <w:lang w:eastAsia="zh-CN" w:bidi="hi-IN"/>
    </w:rPr>
  </w:style>
  <w:style w:type="paragraph" w:customStyle="1" w:styleId="ConsPlusTitle">
    <w:name w:val="ConsPlusTitle"/>
    <w:rsid w:val="003C3DEB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Arial"/>
      <w:b/>
      <w:bCs/>
      <w:sz w:val="20"/>
      <w:szCs w:val="20"/>
      <w:lang w:eastAsia="ar-SA" w:bidi="hi-IN"/>
    </w:rPr>
  </w:style>
  <w:style w:type="paragraph" w:styleId="af">
    <w:name w:val="Body Text Indent"/>
    <w:basedOn w:val="a0"/>
    <w:rsid w:val="003C3DEB"/>
    <w:pPr>
      <w:spacing w:after="120" w:line="100" w:lineRule="atLeast"/>
      <w:ind w:left="283"/>
    </w:pPr>
    <w:rPr>
      <w:sz w:val="20"/>
      <w:szCs w:val="20"/>
    </w:rPr>
  </w:style>
  <w:style w:type="paragraph" w:styleId="22">
    <w:name w:val="Body Text Indent 2"/>
    <w:basedOn w:val="a0"/>
    <w:rsid w:val="003C3DEB"/>
    <w:pPr>
      <w:spacing w:after="120" w:line="480" w:lineRule="atLeast"/>
      <w:ind w:left="283"/>
    </w:pPr>
    <w:rPr>
      <w:sz w:val="20"/>
      <w:szCs w:val="20"/>
    </w:rPr>
  </w:style>
  <w:style w:type="paragraph" w:styleId="30">
    <w:name w:val="Body Text Indent 3"/>
    <w:basedOn w:val="a0"/>
    <w:rsid w:val="003C3DEB"/>
    <w:pPr>
      <w:spacing w:after="120" w:line="100" w:lineRule="atLeast"/>
      <w:ind w:left="283"/>
    </w:pPr>
    <w:rPr>
      <w:sz w:val="16"/>
      <w:szCs w:val="16"/>
    </w:rPr>
  </w:style>
  <w:style w:type="paragraph" w:styleId="af0">
    <w:name w:val="header"/>
    <w:basedOn w:val="a0"/>
    <w:rsid w:val="003C3DEB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3C3DEB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2">
    <w:name w:val="Balloon Text"/>
    <w:basedOn w:val="a"/>
    <w:link w:val="af3"/>
    <w:uiPriority w:val="99"/>
    <w:semiHidden/>
    <w:unhideWhenUsed/>
    <w:rsid w:val="0049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497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7736CA691B262E9F086FFFB111C16C0D9A79B05314F656AE2DFEC0685620CDB1F8437BB7CC95A5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6CA09D9DFEFEB7B020AE0CC5D224BB8FF8C7188136CDFF21D94C3BF75AFF708164B957D6FF927B31CA61i0E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736CA691B262E9F0871F2A77D9D61049027B8501DA00AF22BA99F3850758DF1FE1638F3C1945482569AAA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C36E-A304-4931-9117-3BEEFEC5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SamLab.ws</cp:lastModifiedBy>
  <cp:revision>8</cp:revision>
  <cp:lastPrinted>2014-06-23T12:47:00Z</cp:lastPrinted>
  <dcterms:created xsi:type="dcterms:W3CDTF">2014-04-24T10:15:00Z</dcterms:created>
  <dcterms:modified xsi:type="dcterms:W3CDTF">2014-06-23T12:47:00Z</dcterms:modified>
</cp:coreProperties>
</file>